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61ED48" w14:textId="77777777" w:rsidR="00E20588" w:rsidRPr="00E75BFA" w:rsidRDefault="00E20588" w:rsidP="00E20588">
      <w:pPr>
        <w:pStyle w:val="Heading2"/>
      </w:pPr>
      <w:bookmarkStart w:id="0" w:name="_Toc11163767"/>
      <w:bookmarkStart w:id="1" w:name="_GoBack"/>
      <w:bookmarkEnd w:id="1"/>
      <w:r w:rsidRPr="00E75BFA">
        <w:t>MTF survey in Bangladesh</w:t>
      </w:r>
      <w:bookmarkEnd w:id="0"/>
      <w:r w:rsidRPr="00E75BFA">
        <w:t xml:space="preserve"> </w:t>
      </w:r>
    </w:p>
    <w:p w14:paraId="17D88CE5" w14:textId="5148063A" w:rsidR="00E20588" w:rsidRPr="00E75BFA" w:rsidRDefault="00E20588" w:rsidP="00E20588">
      <w:pPr>
        <w:spacing w:before="120" w:after="0" w:line="264" w:lineRule="auto"/>
        <w:rPr>
          <w:rFonts w:asciiTheme="majorHAnsi" w:hAnsiTheme="majorHAnsi"/>
          <w:color w:val="000000" w:themeColor="text1"/>
          <w:sz w:val="24"/>
          <w:szCs w:val="24"/>
          <w:lang w:eastAsia="en-US"/>
        </w:rPr>
      </w:pPr>
      <w:r w:rsidRPr="00E75BFA">
        <w:rPr>
          <w:rFonts w:asciiTheme="majorHAnsi" w:hAnsiTheme="majorHAnsi"/>
          <w:color w:val="000000" w:themeColor="text1"/>
          <w:sz w:val="24"/>
          <w:szCs w:val="24"/>
          <w:lang w:eastAsia="en-US"/>
        </w:rPr>
        <w:t>The MTF survey in Bangladesh, undertaken by the government agency Power Cell, was based on a nationally representative sample (including rural and urban areas) of 4,500 households and was carried out during September–December 2017.</w:t>
      </w:r>
      <w:r w:rsidRPr="00E75BFA">
        <w:rPr>
          <w:rStyle w:val="FootnoteReference"/>
          <w:rFonts w:asciiTheme="majorHAnsi" w:hAnsiTheme="majorHAnsi"/>
          <w:color w:val="000000" w:themeColor="text1"/>
          <w:sz w:val="24"/>
          <w:szCs w:val="24"/>
          <w:lang w:eastAsia="en-US"/>
        </w:rPr>
        <w:footnoteReference w:id="1"/>
      </w:r>
      <w:r w:rsidRPr="00E75BFA">
        <w:rPr>
          <w:rFonts w:asciiTheme="majorHAnsi" w:hAnsiTheme="majorHAnsi"/>
          <w:color w:val="000000" w:themeColor="text1"/>
          <w:sz w:val="24"/>
          <w:szCs w:val="24"/>
          <w:lang w:eastAsia="en-US"/>
        </w:rPr>
        <w:t xml:space="preserve"> Geographically, the survey covered all eight of the country’s divisions, the highest level of geographic administration. From each division one district was selected (the divisional district). One more district was randomly selected from the four largest divisions, making the number of total districts twelve. At the next stage, two or three </w:t>
      </w:r>
      <w:proofErr w:type="spellStart"/>
      <w:r w:rsidRPr="00E20588">
        <w:rPr>
          <w:rFonts w:asciiTheme="majorHAnsi" w:hAnsiTheme="majorHAnsi"/>
          <w:i/>
          <w:iCs/>
          <w:color w:val="000000" w:themeColor="text1"/>
          <w:sz w:val="24"/>
          <w:szCs w:val="24"/>
          <w:lang w:eastAsia="en-US"/>
        </w:rPr>
        <w:t>upazillas</w:t>
      </w:r>
      <w:proofErr w:type="spellEnd"/>
      <w:r w:rsidRPr="00E75BFA">
        <w:rPr>
          <w:rFonts w:asciiTheme="majorHAnsi" w:hAnsiTheme="majorHAnsi"/>
          <w:color w:val="000000" w:themeColor="text1"/>
          <w:sz w:val="24"/>
          <w:szCs w:val="24"/>
          <w:lang w:eastAsia="en-US"/>
        </w:rPr>
        <w:t xml:space="preserve"> (sub-districts) were selected from the districts, and then 375 enumeration areas (EAs) were sampled from the </w:t>
      </w:r>
      <w:proofErr w:type="spellStart"/>
      <w:r w:rsidRPr="00E75BFA">
        <w:rPr>
          <w:rFonts w:asciiTheme="majorHAnsi" w:hAnsiTheme="majorHAnsi"/>
          <w:color w:val="000000" w:themeColor="text1"/>
          <w:sz w:val="24"/>
          <w:szCs w:val="24"/>
          <w:lang w:eastAsia="en-US"/>
        </w:rPr>
        <w:t>upazillas</w:t>
      </w:r>
      <w:proofErr w:type="spellEnd"/>
      <w:r w:rsidRPr="00E75BFA">
        <w:rPr>
          <w:rFonts w:asciiTheme="majorHAnsi" w:hAnsiTheme="majorHAnsi"/>
          <w:color w:val="000000" w:themeColor="text1"/>
          <w:sz w:val="24"/>
          <w:szCs w:val="24"/>
          <w:lang w:eastAsia="en-US"/>
        </w:rPr>
        <w:t>. Twelve households were then selected from each EAs, making the total sample of 4,500 households.</w:t>
      </w:r>
    </w:p>
    <w:p w14:paraId="69A1E755" w14:textId="79AE6FAB" w:rsidR="00E20588" w:rsidRPr="00E75BFA" w:rsidRDefault="00E20588" w:rsidP="00E20588">
      <w:pPr>
        <w:spacing w:before="120" w:after="0" w:line="264" w:lineRule="auto"/>
        <w:rPr>
          <w:rFonts w:asciiTheme="majorHAnsi" w:hAnsiTheme="majorHAnsi"/>
          <w:color w:val="000000" w:themeColor="text1"/>
          <w:sz w:val="24"/>
          <w:szCs w:val="24"/>
          <w:lang w:eastAsia="en-US"/>
        </w:rPr>
      </w:pPr>
      <w:r w:rsidRPr="00E75BFA">
        <w:rPr>
          <w:rFonts w:asciiTheme="majorHAnsi" w:hAnsiTheme="majorHAnsi"/>
          <w:color w:val="000000" w:themeColor="text1"/>
          <w:sz w:val="24"/>
          <w:szCs w:val="24"/>
          <w:lang w:eastAsia="en-US"/>
        </w:rPr>
        <w:t xml:space="preserve">The indicator of interest, needed for sample size calculation, is the current grid-connectivity rate in the country, which is unknown. A 50% rate was assumed, which is the most conservative </w:t>
      </w:r>
      <w:r>
        <w:rPr>
          <w:rFonts w:asciiTheme="majorHAnsi" w:hAnsiTheme="majorHAnsi"/>
          <w:color w:val="000000" w:themeColor="text1"/>
          <w:sz w:val="24"/>
          <w:szCs w:val="24"/>
          <w:lang w:eastAsia="en-US"/>
        </w:rPr>
        <w:t xml:space="preserve">option </w:t>
      </w:r>
      <w:r w:rsidRPr="00E75BFA">
        <w:rPr>
          <w:rFonts w:asciiTheme="majorHAnsi" w:hAnsiTheme="majorHAnsi"/>
          <w:color w:val="000000" w:themeColor="text1"/>
          <w:sz w:val="24"/>
          <w:szCs w:val="24"/>
          <w:lang w:eastAsia="en-US"/>
        </w:rPr>
        <w:t xml:space="preserve">possible as it gives the maximum sample size. A 5% margin of error was assumed, </w:t>
      </w:r>
      <w:r>
        <w:rPr>
          <w:rFonts w:asciiTheme="majorHAnsi" w:hAnsiTheme="majorHAnsi"/>
          <w:color w:val="000000" w:themeColor="text1"/>
          <w:sz w:val="24"/>
          <w:szCs w:val="24"/>
          <w:lang w:eastAsia="en-US"/>
        </w:rPr>
        <w:t xml:space="preserve">with the provision that </w:t>
      </w:r>
      <w:r w:rsidRPr="00E75BFA">
        <w:rPr>
          <w:rFonts w:asciiTheme="majorHAnsi" w:hAnsiTheme="majorHAnsi"/>
          <w:color w:val="000000" w:themeColor="text1"/>
          <w:sz w:val="24"/>
          <w:szCs w:val="24"/>
          <w:lang w:eastAsia="en-US"/>
        </w:rPr>
        <w:t xml:space="preserve">reliable estimates by urban and rural areas </w:t>
      </w:r>
      <w:r>
        <w:rPr>
          <w:rFonts w:asciiTheme="majorHAnsi" w:hAnsiTheme="majorHAnsi"/>
          <w:color w:val="000000" w:themeColor="text1"/>
          <w:sz w:val="24"/>
          <w:szCs w:val="24"/>
          <w:lang w:eastAsia="en-US"/>
        </w:rPr>
        <w:t>a</w:t>
      </w:r>
      <w:r w:rsidRPr="00E75BFA">
        <w:rPr>
          <w:rFonts w:asciiTheme="majorHAnsi" w:hAnsiTheme="majorHAnsi"/>
          <w:color w:val="000000" w:themeColor="text1"/>
          <w:sz w:val="24"/>
          <w:szCs w:val="24"/>
          <w:lang w:eastAsia="en-US"/>
        </w:rPr>
        <w:t>re required.  Finally, an allowance for a 10% non-response rate was considered. The sample selection was based on a multi-stage stratification strategy.</w:t>
      </w:r>
      <w:r w:rsidRPr="00E75BFA" w:rsidDel="005653A0">
        <w:rPr>
          <w:rStyle w:val="FootnoteReference"/>
          <w:rFonts w:asciiTheme="majorHAnsi" w:hAnsiTheme="majorHAnsi"/>
          <w:color w:val="000000" w:themeColor="text1"/>
          <w:sz w:val="24"/>
          <w:szCs w:val="24"/>
          <w:lang w:eastAsia="en-US"/>
        </w:rPr>
        <w:t xml:space="preserve"> </w:t>
      </w:r>
      <w:r w:rsidRPr="00E75BFA">
        <w:rPr>
          <w:rFonts w:asciiTheme="majorHAnsi" w:hAnsiTheme="majorHAnsi"/>
          <w:color w:val="000000" w:themeColor="text1"/>
          <w:sz w:val="24"/>
          <w:szCs w:val="24"/>
          <w:lang w:eastAsia="en-US"/>
        </w:rPr>
        <w:t xml:space="preserve"> In the first stage, City Corporations and two or three </w:t>
      </w:r>
      <w:proofErr w:type="spellStart"/>
      <w:r w:rsidRPr="00E20588">
        <w:rPr>
          <w:rFonts w:asciiTheme="majorHAnsi" w:hAnsiTheme="majorHAnsi"/>
          <w:iCs/>
          <w:color w:val="000000" w:themeColor="text1"/>
          <w:sz w:val="24"/>
          <w:szCs w:val="24"/>
          <w:lang w:eastAsia="en-US"/>
        </w:rPr>
        <w:t>upazillas</w:t>
      </w:r>
      <w:proofErr w:type="spellEnd"/>
      <w:r w:rsidRPr="00E75BFA">
        <w:rPr>
          <w:rFonts w:asciiTheme="majorHAnsi" w:hAnsiTheme="majorHAnsi"/>
          <w:color w:val="000000" w:themeColor="text1"/>
          <w:sz w:val="24"/>
          <w:szCs w:val="24"/>
          <w:lang w:eastAsia="en-US"/>
        </w:rPr>
        <w:t xml:space="preserve">, including </w:t>
      </w:r>
      <w:proofErr w:type="spellStart"/>
      <w:r w:rsidRPr="00E20588">
        <w:rPr>
          <w:rFonts w:asciiTheme="majorHAnsi" w:hAnsiTheme="majorHAnsi"/>
          <w:i/>
          <w:iCs/>
          <w:color w:val="000000" w:themeColor="text1"/>
          <w:sz w:val="24"/>
          <w:szCs w:val="24"/>
          <w:lang w:eastAsia="en-US"/>
        </w:rPr>
        <w:t>sadar</w:t>
      </w:r>
      <w:proofErr w:type="spellEnd"/>
      <w:r w:rsidRPr="00E75BFA">
        <w:rPr>
          <w:rFonts w:asciiTheme="majorHAnsi" w:hAnsiTheme="majorHAnsi"/>
          <w:color w:val="000000" w:themeColor="text1"/>
          <w:sz w:val="24"/>
          <w:szCs w:val="24"/>
          <w:lang w:eastAsia="en-US"/>
        </w:rPr>
        <w:t xml:space="preserve"> </w:t>
      </w:r>
      <w:proofErr w:type="spellStart"/>
      <w:r w:rsidRPr="00E75BFA">
        <w:rPr>
          <w:rFonts w:asciiTheme="majorHAnsi" w:hAnsiTheme="majorHAnsi"/>
          <w:color w:val="000000" w:themeColor="text1"/>
          <w:sz w:val="24"/>
          <w:szCs w:val="24"/>
          <w:lang w:eastAsia="en-US"/>
        </w:rPr>
        <w:t>upazillas</w:t>
      </w:r>
      <w:proofErr w:type="spellEnd"/>
      <w:r w:rsidRPr="00E75BFA">
        <w:rPr>
          <w:rFonts w:asciiTheme="majorHAnsi" w:hAnsiTheme="majorHAnsi"/>
          <w:color w:val="000000" w:themeColor="text1"/>
          <w:sz w:val="24"/>
          <w:szCs w:val="24"/>
          <w:lang w:eastAsia="en-US"/>
        </w:rPr>
        <w:t xml:space="preserve"> (satellite </w:t>
      </w:r>
      <w:proofErr w:type="spellStart"/>
      <w:r w:rsidRPr="00E75BFA">
        <w:rPr>
          <w:rFonts w:asciiTheme="majorHAnsi" w:hAnsiTheme="majorHAnsi"/>
          <w:color w:val="000000" w:themeColor="text1"/>
          <w:sz w:val="24"/>
          <w:szCs w:val="24"/>
          <w:lang w:eastAsia="en-US"/>
        </w:rPr>
        <w:t>upazillas</w:t>
      </w:r>
      <w:proofErr w:type="spellEnd"/>
      <w:r w:rsidRPr="00E75BFA">
        <w:rPr>
          <w:rFonts w:asciiTheme="majorHAnsi" w:hAnsiTheme="majorHAnsi"/>
          <w:color w:val="000000" w:themeColor="text1"/>
          <w:sz w:val="24"/>
          <w:szCs w:val="24"/>
          <w:lang w:eastAsia="en-US"/>
        </w:rPr>
        <w:t xml:space="preserve"> for the district), from each of the twelve districts were selected. In the second stage, primary sampling units, which are EAs, were selected randomly. In the third stage, households from each selected EA were selected. MTF household survey sampling strategy aimed at keeping a 50:50 ratio between grid-electrified and non-grid households, and also a 50:50 ratio between urban and rural areas. While a 50:50 ratio was maintained for urban and rural household selection, this ratio could not be adhered to while selecting grid-connected and non-grid households because of the lack of adequate number of non-grid households in most EAs. </w:t>
      </w:r>
      <w:r w:rsidRPr="00E20588">
        <w:rPr>
          <w:rFonts w:asciiTheme="majorHAnsi" w:hAnsiTheme="majorHAnsi"/>
          <w:color w:val="000000" w:themeColor="text1"/>
          <w:sz w:val="24"/>
          <w:szCs w:val="24"/>
          <w:lang w:eastAsia="en-US"/>
        </w:rPr>
        <w:t>Table 2 shows the distribution of sample households and figure 2 shows the GPS coordinates of</w:t>
      </w:r>
      <w:r w:rsidRPr="00E75BFA">
        <w:rPr>
          <w:rFonts w:asciiTheme="majorHAnsi" w:hAnsiTheme="majorHAnsi"/>
          <w:color w:val="000000" w:themeColor="text1"/>
          <w:sz w:val="24"/>
          <w:szCs w:val="24"/>
          <w:lang w:eastAsia="en-US"/>
        </w:rPr>
        <w:t xml:space="preserve"> the sampled households in a map of Bangladesh.</w:t>
      </w:r>
    </w:p>
    <w:p w14:paraId="0334A649" w14:textId="1288A652" w:rsidR="00E20588" w:rsidRPr="00E75BFA" w:rsidRDefault="00E20588" w:rsidP="00E20588">
      <w:pPr>
        <w:spacing w:before="120" w:after="0" w:line="264" w:lineRule="auto"/>
        <w:rPr>
          <w:rFonts w:asciiTheme="majorHAnsi" w:hAnsiTheme="majorHAnsi"/>
          <w:color w:val="000000" w:themeColor="text1"/>
          <w:sz w:val="24"/>
          <w:szCs w:val="24"/>
          <w:lang w:eastAsia="en-US"/>
        </w:rPr>
      </w:pPr>
      <w:r w:rsidRPr="00E75BFA">
        <w:rPr>
          <w:rFonts w:asciiTheme="majorHAnsi" w:hAnsiTheme="majorHAnsi"/>
          <w:color w:val="000000" w:themeColor="text1"/>
          <w:sz w:val="24"/>
          <w:szCs w:val="24"/>
          <w:lang w:eastAsia="en-US"/>
        </w:rPr>
        <w:t>Since the distribution of grid and non-grid households in the sample differs from that in the population, any findings derived directly from the data are expected to be biased. To adjust such biases, sampling weight was used in the analysis so that the findings are representative of the rural and urban areas, and at the national level.</w:t>
      </w:r>
      <w:r w:rsidRPr="00E75BFA">
        <w:rPr>
          <w:rStyle w:val="FootnoteReference"/>
          <w:rFonts w:asciiTheme="majorHAnsi" w:hAnsiTheme="majorHAnsi"/>
          <w:color w:val="000000" w:themeColor="text1"/>
          <w:sz w:val="24"/>
          <w:szCs w:val="24"/>
          <w:lang w:eastAsia="en-US"/>
        </w:rPr>
        <w:footnoteReference w:id="2"/>
      </w:r>
      <w:r w:rsidRPr="00E75BFA">
        <w:rPr>
          <w:rFonts w:asciiTheme="majorHAnsi" w:hAnsiTheme="majorHAnsi"/>
          <w:color w:val="000000" w:themeColor="text1"/>
          <w:sz w:val="24"/>
          <w:szCs w:val="24"/>
          <w:lang w:eastAsia="en-US"/>
        </w:rPr>
        <w:t xml:space="preserve">  Details of sample-size calculation are beyond the scope of this report, but suffice it to say that calculation of sample weight requires census data with rural-urban disaggregation, with an estimation of grid-connectivity status at the division level. Census data collected by Bangladesh Bureau of Statistics from 2011 was used to calculate the population projection for 2017 when the MTF survey was carried out.  For those EAs selected in the first stage, the electrification status of households was obtained from the listing activity.    </w:t>
      </w:r>
    </w:p>
    <w:p w14:paraId="15DC0268" w14:textId="77777777" w:rsidR="00E20588" w:rsidRPr="00E75BFA" w:rsidRDefault="00E20588" w:rsidP="00E20588">
      <w:pPr>
        <w:spacing w:before="120" w:after="0" w:line="264" w:lineRule="auto"/>
        <w:jc w:val="left"/>
        <w:rPr>
          <w:rFonts w:asciiTheme="majorHAnsi" w:hAnsiTheme="majorHAnsi"/>
          <w:b/>
          <w:color w:val="000000" w:themeColor="text1"/>
          <w:sz w:val="24"/>
          <w:szCs w:val="24"/>
          <w:lang w:eastAsia="en-US"/>
        </w:rPr>
      </w:pPr>
    </w:p>
    <w:p w14:paraId="345518FD" w14:textId="28A0F3B0" w:rsidR="00E20588" w:rsidRPr="00E20588" w:rsidRDefault="00E20588" w:rsidP="00E20588">
      <w:pPr>
        <w:pStyle w:val="Caption"/>
        <w:keepNext/>
        <w:spacing w:after="0"/>
        <w:rPr>
          <w:b/>
          <w:bCs/>
        </w:rPr>
      </w:pPr>
      <w:bookmarkStart w:id="2" w:name="_Toc18930674"/>
      <w:r w:rsidRPr="00E20588">
        <w:rPr>
          <w:b/>
          <w:bCs/>
        </w:rPr>
        <w:t>TABLE</w:t>
      </w:r>
      <w:r>
        <w:rPr>
          <w:b/>
          <w:bCs/>
        </w:rPr>
        <w:t>:</w:t>
      </w:r>
      <w:r w:rsidRPr="00E20588">
        <w:rPr>
          <w:b/>
          <w:bCs/>
        </w:rPr>
        <w:t xml:space="preserve"> Distribution of sampled households by grid access in </w:t>
      </w:r>
      <w:proofErr w:type="gramStart"/>
      <w:r w:rsidRPr="00E20588">
        <w:rPr>
          <w:b/>
          <w:bCs/>
        </w:rPr>
        <w:t>the  MTF</w:t>
      </w:r>
      <w:proofErr w:type="gramEnd"/>
      <w:r w:rsidRPr="00E20588">
        <w:rPr>
          <w:b/>
          <w:bCs/>
        </w:rPr>
        <w:t xml:space="preserve"> survey, Bangladesh</w:t>
      </w:r>
      <w:bookmarkEnd w:id="2"/>
    </w:p>
    <w:tbl>
      <w:tblPr>
        <w:tblStyle w:val="GridTable4-Accent1"/>
        <w:tblW w:w="9800" w:type="dxa"/>
        <w:tblLook w:val="04A0" w:firstRow="1" w:lastRow="0" w:firstColumn="1" w:lastColumn="0" w:noHBand="0" w:noVBand="1"/>
      </w:tblPr>
      <w:tblGrid>
        <w:gridCol w:w="2666"/>
        <w:gridCol w:w="1790"/>
        <w:gridCol w:w="1398"/>
        <w:gridCol w:w="1274"/>
        <w:gridCol w:w="1398"/>
        <w:gridCol w:w="1274"/>
      </w:tblGrid>
      <w:tr w:rsidR="00E20588" w:rsidRPr="00E75BFA" w14:paraId="2E0A8242" w14:textId="77777777" w:rsidTr="005D321D">
        <w:trPr>
          <w:cnfStyle w:val="100000000000" w:firstRow="1" w:lastRow="0" w:firstColumn="0" w:lastColumn="0" w:oddVBand="0" w:evenVBand="0" w:oddHBand="0"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666" w:type="dxa"/>
            <w:vMerge w:val="restart"/>
            <w:hideMark/>
          </w:tcPr>
          <w:p w14:paraId="3FAC7E26" w14:textId="77777777" w:rsidR="00E20588" w:rsidRPr="00E20588" w:rsidRDefault="00E20588" w:rsidP="005D321D">
            <w:pPr>
              <w:jc w:val="left"/>
              <w:rPr>
                <w:rFonts w:asciiTheme="majorHAnsi" w:eastAsiaTheme="minorHAnsi" w:hAnsiTheme="majorHAnsi"/>
                <w:b w:val="0"/>
                <w:bCs w:val="0"/>
                <w:lang w:eastAsia="en-US"/>
              </w:rPr>
            </w:pPr>
            <w:r w:rsidRPr="00E75BFA">
              <w:rPr>
                <w:rFonts w:asciiTheme="majorHAnsi" w:eastAsiaTheme="minorHAnsi" w:hAnsiTheme="majorHAnsi"/>
                <w:lang w:eastAsia="en-US"/>
              </w:rPr>
              <w:t>District</w:t>
            </w:r>
          </w:p>
        </w:tc>
        <w:tc>
          <w:tcPr>
            <w:tcW w:w="1790" w:type="dxa"/>
            <w:vMerge w:val="restart"/>
            <w:hideMark/>
          </w:tcPr>
          <w:p w14:paraId="57704248" w14:textId="77777777" w:rsidR="00E20588" w:rsidRPr="00E20588" w:rsidRDefault="00E20588" w:rsidP="005D321D">
            <w:pPr>
              <w:jc w:val="left"/>
              <w:cnfStyle w:val="100000000000" w:firstRow="1" w:lastRow="0" w:firstColumn="0" w:lastColumn="0" w:oddVBand="0" w:evenVBand="0" w:oddHBand="0" w:evenHBand="0" w:firstRowFirstColumn="0" w:firstRowLastColumn="0" w:lastRowFirstColumn="0" w:lastRowLastColumn="0"/>
              <w:rPr>
                <w:rFonts w:asciiTheme="majorHAnsi" w:eastAsiaTheme="minorHAnsi" w:hAnsiTheme="majorHAnsi"/>
                <w:b w:val="0"/>
                <w:bCs w:val="0"/>
                <w:lang w:eastAsia="en-US"/>
              </w:rPr>
            </w:pPr>
            <w:r w:rsidRPr="00E75BFA">
              <w:rPr>
                <w:rFonts w:asciiTheme="majorHAnsi" w:eastAsiaTheme="minorHAnsi" w:hAnsiTheme="majorHAnsi"/>
                <w:lang w:eastAsia="en-US"/>
              </w:rPr>
              <w:t>Total number of EAs</w:t>
            </w:r>
          </w:p>
        </w:tc>
        <w:tc>
          <w:tcPr>
            <w:tcW w:w="2672" w:type="dxa"/>
            <w:gridSpan w:val="2"/>
            <w:hideMark/>
          </w:tcPr>
          <w:p w14:paraId="08ABB321" w14:textId="77777777" w:rsidR="00E20588" w:rsidRPr="00E20588" w:rsidRDefault="00E20588" w:rsidP="005D321D">
            <w:pPr>
              <w:jc w:val="left"/>
              <w:cnfStyle w:val="100000000000" w:firstRow="1" w:lastRow="0" w:firstColumn="0" w:lastColumn="0" w:oddVBand="0" w:evenVBand="0" w:oddHBand="0" w:evenHBand="0" w:firstRowFirstColumn="0" w:firstRowLastColumn="0" w:lastRowFirstColumn="0" w:lastRowLastColumn="0"/>
              <w:rPr>
                <w:rFonts w:asciiTheme="majorHAnsi" w:eastAsiaTheme="minorHAnsi" w:hAnsiTheme="majorHAnsi"/>
                <w:b w:val="0"/>
                <w:bCs w:val="0"/>
                <w:lang w:eastAsia="en-US"/>
              </w:rPr>
            </w:pPr>
            <w:r w:rsidRPr="00E75BFA">
              <w:rPr>
                <w:rFonts w:asciiTheme="majorHAnsi" w:eastAsiaTheme="minorHAnsi" w:hAnsiTheme="majorHAnsi"/>
                <w:lang w:eastAsia="en-US"/>
              </w:rPr>
              <w:t>Urban areas</w:t>
            </w:r>
          </w:p>
        </w:tc>
        <w:tc>
          <w:tcPr>
            <w:tcW w:w="2672" w:type="dxa"/>
            <w:gridSpan w:val="2"/>
            <w:hideMark/>
          </w:tcPr>
          <w:p w14:paraId="3E03ACD7" w14:textId="77777777" w:rsidR="00E20588" w:rsidRPr="00E20588" w:rsidRDefault="00E20588" w:rsidP="005D321D">
            <w:pPr>
              <w:jc w:val="left"/>
              <w:cnfStyle w:val="100000000000" w:firstRow="1" w:lastRow="0" w:firstColumn="0" w:lastColumn="0" w:oddVBand="0" w:evenVBand="0" w:oddHBand="0" w:evenHBand="0" w:firstRowFirstColumn="0" w:firstRowLastColumn="0" w:lastRowFirstColumn="0" w:lastRowLastColumn="0"/>
              <w:rPr>
                <w:rFonts w:asciiTheme="majorHAnsi" w:eastAsiaTheme="minorHAnsi" w:hAnsiTheme="majorHAnsi"/>
                <w:b w:val="0"/>
                <w:bCs w:val="0"/>
                <w:lang w:eastAsia="en-US"/>
              </w:rPr>
            </w:pPr>
            <w:r w:rsidRPr="00E75BFA">
              <w:rPr>
                <w:rFonts w:asciiTheme="majorHAnsi" w:eastAsiaTheme="minorHAnsi" w:hAnsiTheme="majorHAnsi"/>
                <w:lang w:eastAsia="en-US"/>
              </w:rPr>
              <w:t>Rural areas</w:t>
            </w:r>
          </w:p>
        </w:tc>
      </w:tr>
      <w:tr w:rsidR="00E20588" w:rsidRPr="00E75BFA" w14:paraId="600E2040" w14:textId="77777777" w:rsidTr="005D321D">
        <w:trPr>
          <w:cnfStyle w:val="000000100000" w:firstRow="0" w:lastRow="0" w:firstColumn="0" w:lastColumn="0" w:oddVBand="0" w:evenVBand="0" w:oddHBand="1" w:evenHBand="0" w:firstRowFirstColumn="0" w:firstRowLastColumn="0" w:lastRowFirstColumn="0" w:lastRowLastColumn="0"/>
          <w:trHeight w:val="595"/>
        </w:trPr>
        <w:tc>
          <w:tcPr>
            <w:cnfStyle w:val="001000000000" w:firstRow="0" w:lastRow="0" w:firstColumn="1" w:lastColumn="0" w:oddVBand="0" w:evenVBand="0" w:oddHBand="0" w:evenHBand="0" w:firstRowFirstColumn="0" w:firstRowLastColumn="0" w:lastRowFirstColumn="0" w:lastRowLastColumn="0"/>
            <w:tcW w:w="2666" w:type="dxa"/>
            <w:vMerge/>
            <w:hideMark/>
          </w:tcPr>
          <w:p w14:paraId="6433E2C2" w14:textId="77777777" w:rsidR="00E20588" w:rsidRPr="00E20588" w:rsidRDefault="00E20588" w:rsidP="005D321D">
            <w:pPr>
              <w:jc w:val="left"/>
              <w:rPr>
                <w:rFonts w:asciiTheme="majorHAnsi" w:eastAsiaTheme="minorHAnsi" w:hAnsiTheme="majorHAnsi"/>
                <w:b w:val="0"/>
                <w:bCs w:val="0"/>
                <w:lang w:eastAsia="en-US"/>
              </w:rPr>
            </w:pPr>
          </w:p>
        </w:tc>
        <w:tc>
          <w:tcPr>
            <w:tcW w:w="1790" w:type="dxa"/>
            <w:vMerge/>
            <w:hideMark/>
          </w:tcPr>
          <w:p w14:paraId="358F22F0"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p>
        </w:tc>
        <w:tc>
          <w:tcPr>
            <w:tcW w:w="1398" w:type="dxa"/>
            <w:hideMark/>
          </w:tcPr>
          <w:p w14:paraId="4F3C31B2"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20588">
              <w:rPr>
                <w:rFonts w:asciiTheme="majorHAnsi" w:eastAsiaTheme="minorHAnsi" w:hAnsiTheme="majorHAnsi"/>
                <w:lang w:eastAsia="en-US"/>
              </w:rPr>
              <w:t>Grid H</w:t>
            </w:r>
            <w:r w:rsidRPr="00E75BFA">
              <w:rPr>
                <w:rFonts w:asciiTheme="majorHAnsi" w:eastAsiaTheme="minorHAnsi" w:hAnsiTheme="majorHAnsi"/>
                <w:lang w:eastAsia="en-US"/>
              </w:rPr>
              <w:t>H</w:t>
            </w:r>
            <w:r w:rsidRPr="00E20588">
              <w:rPr>
                <w:rFonts w:asciiTheme="majorHAnsi" w:eastAsiaTheme="minorHAnsi" w:hAnsiTheme="majorHAnsi"/>
                <w:lang w:eastAsia="en-US"/>
              </w:rPr>
              <w:t>s</w:t>
            </w:r>
          </w:p>
        </w:tc>
        <w:tc>
          <w:tcPr>
            <w:tcW w:w="1274" w:type="dxa"/>
            <w:hideMark/>
          </w:tcPr>
          <w:p w14:paraId="534B51B4"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20588">
              <w:rPr>
                <w:rFonts w:asciiTheme="majorHAnsi" w:eastAsiaTheme="minorHAnsi" w:hAnsiTheme="majorHAnsi"/>
                <w:lang w:eastAsia="en-US"/>
              </w:rPr>
              <w:t>Non-grid HHs</w:t>
            </w:r>
          </w:p>
        </w:tc>
        <w:tc>
          <w:tcPr>
            <w:tcW w:w="1398" w:type="dxa"/>
            <w:hideMark/>
          </w:tcPr>
          <w:p w14:paraId="0B8A50A4"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20588">
              <w:rPr>
                <w:rFonts w:asciiTheme="majorHAnsi" w:eastAsiaTheme="minorHAnsi" w:hAnsiTheme="majorHAnsi"/>
                <w:lang w:eastAsia="en-US"/>
              </w:rPr>
              <w:t>Grid HHs</w:t>
            </w:r>
          </w:p>
        </w:tc>
        <w:tc>
          <w:tcPr>
            <w:tcW w:w="1274" w:type="dxa"/>
            <w:hideMark/>
          </w:tcPr>
          <w:p w14:paraId="54446CC8"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20588">
              <w:rPr>
                <w:rFonts w:asciiTheme="majorHAnsi" w:eastAsiaTheme="minorHAnsi" w:hAnsiTheme="majorHAnsi"/>
                <w:lang w:eastAsia="en-US"/>
              </w:rPr>
              <w:t>Non-grid HHs</w:t>
            </w:r>
          </w:p>
        </w:tc>
      </w:tr>
      <w:tr w:rsidR="00E20588" w:rsidRPr="00E75BFA" w14:paraId="2593A59A" w14:textId="77777777" w:rsidTr="005D321D">
        <w:trPr>
          <w:trHeight w:val="428"/>
        </w:trPr>
        <w:tc>
          <w:tcPr>
            <w:cnfStyle w:val="001000000000" w:firstRow="0" w:lastRow="0" w:firstColumn="1" w:lastColumn="0" w:oddVBand="0" w:evenVBand="0" w:oddHBand="0" w:evenHBand="0" w:firstRowFirstColumn="0" w:firstRowLastColumn="0" w:lastRowFirstColumn="0" w:lastRowLastColumn="0"/>
            <w:tcW w:w="2666" w:type="dxa"/>
            <w:hideMark/>
          </w:tcPr>
          <w:p w14:paraId="18F83129" w14:textId="77777777" w:rsidR="00E20588" w:rsidRPr="00E75BFA" w:rsidRDefault="00E20588" w:rsidP="005D321D">
            <w:pPr>
              <w:jc w:val="left"/>
              <w:rPr>
                <w:rFonts w:asciiTheme="majorHAnsi" w:eastAsiaTheme="minorHAnsi" w:hAnsiTheme="majorHAnsi"/>
                <w:lang w:eastAsia="en-US"/>
              </w:rPr>
            </w:pPr>
            <w:r w:rsidRPr="00E75BFA">
              <w:rPr>
                <w:rFonts w:asciiTheme="majorHAnsi" w:eastAsiaTheme="minorHAnsi" w:hAnsiTheme="majorHAnsi"/>
                <w:lang w:eastAsia="en-US"/>
              </w:rPr>
              <w:t>Dhaka</w:t>
            </w:r>
          </w:p>
        </w:tc>
        <w:tc>
          <w:tcPr>
            <w:tcW w:w="1790" w:type="dxa"/>
            <w:hideMark/>
          </w:tcPr>
          <w:p w14:paraId="0482B9AE"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87</w:t>
            </w:r>
          </w:p>
        </w:tc>
        <w:tc>
          <w:tcPr>
            <w:tcW w:w="1398" w:type="dxa"/>
            <w:hideMark/>
          </w:tcPr>
          <w:p w14:paraId="2619FC23"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527</w:t>
            </w:r>
          </w:p>
        </w:tc>
        <w:tc>
          <w:tcPr>
            <w:tcW w:w="1274" w:type="dxa"/>
            <w:hideMark/>
          </w:tcPr>
          <w:p w14:paraId="4DEA9FD5"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w:t>
            </w:r>
          </w:p>
        </w:tc>
        <w:tc>
          <w:tcPr>
            <w:tcW w:w="1398" w:type="dxa"/>
            <w:hideMark/>
          </w:tcPr>
          <w:p w14:paraId="3D029568"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426</w:t>
            </w:r>
          </w:p>
        </w:tc>
        <w:tc>
          <w:tcPr>
            <w:tcW w:w="1274" w:type="dxa"/>
            <w:hideMark/>
          </w:tcPr>
          <w:p w14:paraId="272A8742"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90</w:t>
            </w:r>
          </w:p>
        </w:tc>
      </w:tr>
      <w:tr w:rsidR="00E20588" w:rsidRPr="00E75BFA" w14:paraId="1CC0ABB2" w14:textId="77777777" w:rsidTr="005D321D">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2666" w:type="dxa"/>
            <w:hideMark/>
          </w:tcPr>
          <w:p w14:paraId="2C44C862" w14:textId="77777777" w:rsidR="00E20588" w:rsidRPr="00E75BFA" w:rsidRDefault="00E20588" w:rsidP="005D321D">
            <w:pPr>
              <w:jc w:val="left"/>
              <w:rPr>
                <w:rFonts w:asciiTheme="majorHAnsi" w:eastAsiaTheme="minorHAnsi" w:hAnsiTheme="majorHAnsi"/>
                <w:lang w:eastAsia="en-US"/>
              </w:rPr>
            </w:pPr>
            <w:r w:rsidRPr="00E75BFA">
              <w:rPr>
                <w:rFonts w:asciiTheme="majorHAnsi" w:eastAsiaTheme="minorHAnsi" w:hAnsiTheme="majorHAnsi"/>
                <w:lang w:eastAsia="en-US"/>
              </w:rPr>
              <w:t>Chittagong</w:t>
            </w:r>
          </w:p>
        </w:tc>
        <w:tc>
          <w:tcPr>
            <w:tcW w:w="1790" w:type="dxa"/>
            <w:hideMark/>
          </w:tcPr>
          <w:p w14:paraId="65C81D5C"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55</w:t>
            </w:r>
          </w:p>
        </w:tc>
        <w:tc>
          <w:tcPr>
            <w:tcW w:w="1398" w:type="dxa"/>
            <w:hideMark/>
          </w:tcPr>
          <w:p w14:paraId="491B3062"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323</w:t>
            </w:r>
          </w:p>
        </w:tc>
        <w:tc>
          <w:tcPr>
            <w:tcW w:w="1274" w:type="dxa"/>
            <w:hideMark/>
          </w:tcPr>
          <w:p w14:paraId="331BF0E6"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w:t>
            </w:r>
          </w:p>
        </w:tc>
        <w:tc>
          <w:tcPr>
            <w:tcW w:w="1398" w:type="dxa"/>
            <w:hideMark/>
          </w:tcPr>
          <w:p w14:paraId="51F58477"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251</w:t>
            </w:r>
          </w:p>
        </w:tc>
        <w:tc>
          <w:tcPr>
            <w:tcW w:w="1274" w:type="dxa"/>
            <w:hideMark/>
          </w:tcPr>
          <w:p w14:paraId="52E7AC0F"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85</w:t>
            </w:r>
          </w:p>
        </w:tc>
      </w:tr>
      <w:tr w:rsidR="00E20588" w:rsidRPr="00E75BFA" w14:paraId="4E1D3A7C" w14:textId="77777777" w:rsidTr="005D321D">
        <w:trPr>
          <w:trHeight w:val="428"/>
        </w:trPr>
        <w:tc>
          <w:tcPr>
            <w:cnfStyle w:val="001000000000" w:firstRow="0" w:lastRow="0" w:firstColumn="1" w:lastColumn="0" w:oddVBand="0" w:evenVBand="0" w:oddHBand="0" w:evenHBand="0" w:firstRowFirstColumn="0" w:firstRowLastColumn="0" w:lastRowFirstColumn="0" w:lastRowLastColumn="0"/>
            <w:tcW w:w="2666" w:type="dxa"/>
            <w:hideMark/>
          </w:tcPr>
          <w:p w14:paraId="268782E3" w14:textId="77777777" w:rsidR="00E20588" w:rsidRPr="00E75BFA" w:rsidRDefault="00E20588" w:rsidP="005D321D">
            <w:pPr>
              <w:jc w:val="left"/>
              <w:rPr>
                <w:rFonts w:asciiTheme="majorHAnsi" w:eastAsiaTheme="minorHAnsi" w:hAnsiTheme="majorHAnsi"/>
                <w:lang w:eastAsia="en-US"/>
              </w:rPr>
            </w:pPr>
            <w:r w:rsidRPr="00E75BFA">
              <w:rPr>
                <w:rFonts w:asciiTheme="majorHAnsi" w:eastAsiaTheme="minorHAnsi" w:hAnsiTheme="majorHAnsi"/>
                <w:lang w:eastAsia="en-US"/>
              </w:rPr>
              <w:t>Comilla</w:t>
            </w:r>
          </w:p>
        </w:tc>
        <w:tc>
          <w:tcPr>
            <w:tcW w:w="1790" w:type="dxa"/>
            <w:hideMark/>
          </w:tcPr>
          <w:p w14:paraId="37B51349"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39</w:t>
            </w:r>
          </w:p>
        </w:tc>
        <w:tc>
          <w:tcPr>
            <w:tcW w:w="1398" w:type="dxa"/>
            <w:hideMark/>
          </w:tcPr>
          <w:p w14:paraId="38B1A2AC"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240</w:t>
            </w:r>
          </w:p>
        </w:tc>
        <w:tc>
          <w:tcPr>
            <w:tcW w:w="1274" w:type="dxa"/>
            <w:hideMark/>
          </w:tcPr>
          <w:p w14:paraId="11BA8172"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0</w:t>
            </w:r>
          </w:p>
        </w:tc>
        <w:tc>
          <w:tcPr>
            <w:tcW w:w="1398" w:type="dxa"/>
            <w:hideMark/>
          </w:tcPr>
          <w:p w14:paraId="3B04A78A"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166</w:t>
            </w:r>
          </w:p>
        </w:tc>
        <w:tc>
          <w:tcPr>
            <w:tcW w:w="1274" w:type="dxa"/>
            <w:hideMark/>
          </w:tcPr>
          <w:p w14:paraId="3C9C2AA8"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62</w:t>
            </w:r>
          </w:p>
        </w:tc>
      </w:tr>
      <w:tr w:rsidR="00E20588" w:rsidRPr="00E75BFA" w14:paraId="26924777" w14:textId="77777777" w:rsidTr="005D321D">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2666" w:type="dxa"/>
            <w:hideMark/>
          </w:tcPr>
          <w:p w14:paraId="52597D83" w14:textId="77777777" w:rsidR="00E20588" w:rsidRPr="00E75BFA" w:rsidRDefault="00E20588" w:rsidP="005D321D">
            <w:pPr>
              <w:jc w:val="left"/>
              <w:rPr>
                <w:rFonts w:asciiTheme="majorHAnsi" w:eastAsiaTheme="minorHAnsi" w:hAnsiTheme="majorHAnsi"/>
                <w:lang w:eastAsia="en-US"/>
              </w:rPr>
            </w:pPr>
            <w:r w:rsidRPr="00E75BFA">
              <w:rPr>
                <w:rFonts w:asciiTheme="majorHAnsi" w:eastAsiaTheme="minorHAnsi" w:hAnsiTheme="majorHAnsi"/>
                <w:lang w:eastAsia="en-US"/>
              </w:rPr>
              <w:t>Sylhet</w:t>
            </w:r>
          </w:p>
        </w:tc>
        <w:tc>
          <w:tcPr>
            <w:tcW w:w="1790" w:type="dxa"/>
            <w:hideMark/>
          </w:tcPr>
          <w:p w14:paraId="4E30FBF5"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25</w:t>
            </w:r>
          </w:p>
        </w:tc>
        <w:tc>
          <w:tcPr>
            <w:tcW w:w="1398" w:type="dxa"/>
            <w:hideMark/>
          </w:tcPr>
          <w:p w14:paraId="483EB906"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144</w:t>
            </w:r>
          </w:p>
        </w:tc>
        <w:tc>
          <w:tcPr>
            <w:tcW w:w="1274" w:type="dxa"/>
            <w:hideMark/>
          </w:tcPr>
          <w:p w14:paraId="294CFEE9"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0</w:t>
            </w:r>
          </w:p>
        </w:tc>
        <w:tc>
          <w:tcPr>
            <w:tcW w:w="1398" w:type="dxa"/>
            <w:hideMark/>
          </w:tcPr>
          <w:p w14:paraId="09DC016C"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92</w:t>
            </w:r>
          </w:p>
        </w:tc>
        <w:tc>
          <w:tcPr>
            <w:tcW w:w="1274" w:type="dxa"/>
            <w:hideMark/>
          </w:tcPr>
          <w:p w14:paraId="582F385E"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64</w:t>
            </w:r>
          </w:p>
        </w:tc>
      </w:tr>
      <w:tr w:rsidR="00E20588" w:rsidRPr="00E75BFA" w14:paraId="1E397934" w14:textId="77777777" w:rsidTr="005D321D">
        <w:trPr>
          <w:trHeight w:val="428"/>
        </w:trPr>
        <w:tc>
          <w:tcPr>
            <w:cnfStyle w:val="001000000000" w:firstRow="0" w:lastRow="0" w:firstColumn="1" w:lastColumn="0" w:oddVBand="0" w:evenVBand="0" w:oddHBand="0" w:evenHBand="0" w:firstRowFirstColumn="0" w:firstRowLastColumn="0" w:lastRowFirstColumn="0" w:lastRowLastColumn="0"/>
            <w:tcW w:w="2666" w:type="dxa"/>
            <w:hideMark/>
          </w:tcPr>
          <w:p w14:paraId="54CC677D" w14:textId="77777777" w:rsidR="00E20588" w:rsidRPr="00E75BFA" w:rsidRDefault="00E20588" w:rsidP="005D321D">
            <w:pPr>
              <w:jc w:val="left"/>
              <w:rPr>
                <w:rFonts w:asciiTheme="majorHAnsi" w:eastAsiaTheme="minorHAnsi" w:hAnsiTheme="majorHAnsi"/>
                <w:lang w:eastAsia="en-US"/>
              </w:rPr>
            </w:pPr>
            <w:r w:rsidRPr="00E75BFA">
              <w:rPr>
                <w:rFonts w:asciiTheme="majorHAnsi" w:eastAsiaTheme="minorHAnsi" w:hAnsiTheme="majorHAnsi"/>
                <w:lang w:eastAsia="en-US"/>
              </w:rPr>
              <w:t>Mymensingh</w:t>
            </w:r>
          </w:p>
        </w:tc>
        <w:tc>
          <w:tcPr>
            <w:tcW w:w="1790" w:type="dxa"/>
            <w:hideMark/>
          </w:tcPr>
          <w:p w14:paraId="40AAF649"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37</w:t>
            </w:r>
          </w:p>
        </w:tc>
        <w:tc>
          <w:tcPr>
            <w:tcW w:w="1398" w:type="dxa"/>
            <w:hideMark/>
          </w:tcPr>
          <w:p w14:paraId="79B71A1E"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202</w:t>
            </w:r>
          </w:p>
        </w:tc>
        <w:tc>
          <w:tcPr>
            <w:tcW w:w="1274" w:type="dxa"/>
            <w:hideMark/>
          </w:tcPr>
          <w:p w14:paraId="0071FBAB"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26</w:t>
            </w:r>
          </w:p>
        </w:tc>
        <w:tc>
          <w:tcPr>
            <w:tcW w:w="1398" w:type="dxa"/>
            <w:hideMark/>
          </w:tcPr>
          <w:p w14:paraId="2FD091E2"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165</w:t>
            </w:r>
          </w:p>
        </w:tc>
        <w:tc>
          <w:tcPr>
            <w:tcW w:w="1274" w:type="dxa"/>
            <w:hideMark/>
          </w:tcPr>
          <w:p w14:paraId="6F795EDF"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51</w:t>
            </w:r>
          </w:p>
        </w:tc>
      </w:tr>
      <w:tr w:rsidR="00E20588" w:rsidRPr="00E75BFA" w14:paraId="740AEC63" w14:textId="77777777" w:rsidTr="005D321D">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2666" w:type="dxa"/>
            <w:hideMark/>
          </w:tcPr>
          <w:p w14:paraId="1DEB7637" w14:textId="77777777" w:rsidR="00E20588" w:rsidRPr="00E75BFA" w:rsidRDefault="00E20588" w:rsidP="005D321D">
            <w:pPr>
              <w:jc w:val="left"/>
              <w:rPr>
                <w:rFonts w:asciiTheme="majorHAnsi" w:eastAsiaTheme="minorHAnsi" w:hAnsiTheme="majorHAnsi"/>
                <w:lang w:eastAsia="en-US"/>
              </w:rPr>
            </w:pPr>
            <w:proofErr w:type="spellStart"/>
            <w:r w:rsidRPr="00E75BFA">
              <w:rPr>
                <w:rFonts w:asciiTheme="majorHAnsi" w:eastAsiaTheme="minorHAnsi" w:hAnsiTheme="majorHAnsi"/>
                <w:lang w:eastAsia="en-US"/>
              </w:rPr>
              <w:t>Rajshahi</w:t>
            </w:r>
            <w:proofErr w:type="spellEnd"/>
          </w:p>
        </w:tc>
        <w:tc>
          <w:tcPr>
            <w:tcW w:w="1790" w:type="dxa"/>
            <w:hideMark/>
          </w:tcPr>
          <w:p w14:paraId="6D22E9E7"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19</w:t>
            </w:r>
          </w:p>
        </w:tc>
        <w:tc>
          <w:tcPr>
            <w:tcW w:w="1398" w:type="dxa"/>
            <w:hideMark/>
          </w:tcPr>
          <w:p w14:paraId="6F743F85"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105</w:t>
            </w:r>
          </w:p>
        </w:tc>
        <w:tc>
          <w:tcPr>
            <w:tcW w:w="1274" w:type="dxa"/>
            <w:hideMark/>
          </w:tcPr>
          <w:p w14:paraId="59B5D437"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3</w:t>
            </w:r>
          </w:p>
        </w:tc>
        <w:tc>
          <w:tcPr>
            <w:tcW w:w="1398" w:type="dxa"/>
            <w:hideMark/>
          </w:tcPr>
          <w:p w14:paraId="2F9B2869"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73</w:t>
            </w:r>
          </w:p>
        </w:tc>
        <w:tc>
          <w:tcPr>
            <w:tcW w:w="1274" w:type="dxa"/>
            <w:hideMark/>
          </w:tcPr>
          <w:p w14:paraId="6E6A033B"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47</w:t>
            </w:r>
          </w:p>
        </w:tc>
      </w:tr>
      <w:tr w:rsidR="00E20588" w:rsidRPr="00E75BFA" w14:paraId="229ECD39" w14:textId="77777777" w:rsidTr="005D321D">
        <w:trPr>
          <w:trHeight w:val="428"/>
        </w:trPr>
        <w:tc>
          <w:tcPr>
            <w:cnfStyle w:val="001000000000" w:firstRow="0" w:lastRow="0" w:firstColumn="1" w:lastColumn="0" w:oddVBand="0" w:evenVBand="0" w:oddHBand="0" w:evenHBand="0" w:firstRowFirstColumn="0" w:firstRowLastColumn="0" w:lastRowFirstColumn="0" w:lastRowLastColumn="0"/>
            <w:tcW w:w="2666" w:type="dxa"/>
            <w:hideMark/>
          </w:tcPr>
          <w:p w14:paraId="621B78D7" w14:textId="77777777" w:rsidR="00E20588" w:rsidRPr="00E75BFA" w:rsidRDefault="00E20588" w:rsidP="005D321D">
            <w:pPr>
              <w:jc w:val="left"/>
              <w:rPr>
                <w:rFonts w:asciiTheme="majorHAnsi" w:eastAsiaTheme="minorHAnsi" w:hAnsiTheme="majorHAnsi"/>
                <w:lang w:eastAsia="en-US"/>
              </w:rPr>
            </w:pPr>
            <w:proofErr w:type="spellStart"/>
            <w:r w:rsidRPr="00E75BFA">
              <w:rPr>
                <w:rFonts w:asciiTheme="majorHAnsi" w:eastAsiaTheme="minorHAnsi" w:hAnsiTheme="majorHAnsi"/>
                <w:lang w:eastAsia="en-US"/>
              </w:rPr>
              <w:t>Bogra</w:t>
            </w:r>
            <w:proofErr w:type="spellEnd"/>
          </w:p>
        </w:tc>
        <w:tc>
          <w:tcPr>
            <w:tcW w:w="1790" w:type="dxa"/>
            <w:hideMark/>
          </w:tcPr>
          <w:p w14:paraId="52F7B914"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25</w:t>
            </w:r>
          </w:p>
        </w:tc>
        <w:tc>
          <w:tcPr>
            <w:tcW w:w="1398" w:type="dxa"/>
            <w:hideMark/>
          </w:tcPr>
          <w:p w14:paraId="04842077"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156</w:t>
            </w:r>
          </w:p>
        </w:tc>
        <w:tc>
          <w:tcPr>
            <w:tcW w:w="1274" w:type="dxa"/>
            <w:hideMark/>
          </w:tcPr>
          <w:p w14:paraId="5BDE33CB"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0</w:t>
            </w:r>
          </w:p>
        </w:tc>
        <w:tc>
          <w:tcPr>
            <w:tcW w:w="1398" w:type="dxa"/>
            <w:hideMark/>
          </w:tcPr>
          <w:p w14:paraId="7675E648"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92</w:t>
            </w:r>
          </w:p>
        </w:tc>
        <w:tc>
          <w:tcPr>
            <w:tcW w:w="1274" w:type="dxa"/>
            <w:hideMark/>
          </w:tcPr>
          <w:p w14:paraId="24105BCF"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52</w:t>
            </w:r>
          </w:p>
        </w:tc>
      </w:tr>
      <w:tr w:rsidR="00E20588" w:rsidRPr="00E75BFA" w14:paraId="75358E4F" w14:textId="77777777" w:rsidTr="005D321D">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2666" w:type="dxa"/>
            <w:hideMark/>
          </w:tcPr>
          <w:p w14:paraId="4133BFF3" w14:textId="77777777" w:rsidR="00E20588" w:rsidRPr="00E75BFA" w:rsidRDefault="00E20588" w:rsidP="005D321D">
            <w:pPr>
              <w:jc w:val="left"/>
              <w:rPr>
                <w:rFonts w:asciiTheme="majorHAnsi" w:eastAsiaTheme="minorHAnsi" w:hAnsiTheme="majorHAnsi"/>
                <w:lang w:eastAsia="en-US"/>
              </w:rPr>
            </w:pPr>
            <w:r w:rsidRPr="00E75BFA">
              <w:rPr>
                <w:rFonts w:asciiTheme="majorHAnsi" w:eastAsiaTheme="minorHAnsi" w:hAnsiTheme="majorHAnsi"/>
                <w:lang w:eastAsia="en-US"/>
              </w:rPr>
              <w:t>Rangpur</w:t>
            </w:r>
          </w:p>
        </w:tc>
        <w:tc>
          <w:tcPr>
            <w:tcW w:w="1790" w:type="dxa"/>
            <w:hideMark/>
          </w:tcPr>
          <w:p w14:paraId="7957A89D"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21</w:t>
            </w:r>
          </w:p>
        </w:tc>
        <w:tc>
          <w:tcPr>
            <w:tcW w:w="1398" w:type="dxa"/>
            <w:hideMark/>
          </w:tcPr>
          <w:p w14:paraId="32EC78FC"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120</w:t>
            </w:r>
          </w:p>
        </w:tc>
        <w:tc>
          <w:tcPr>
            <w:tcW w:w="1274" w:type="dxa"/>
            <w:hideMark/>
          </w:tcPr>
          <w:p w14:paraId="34EA2F65"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0</w:t>
            </w:r>
          </w:p>
        </w:tc>
        <w:tc>
          <w:tcPr>
            <w:tcW w:w="1398" w:type="dxa"/>
            <w:hideMark/>
          </w:tcPr>
          <w:p w14:paraId="1728F2FC"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67</w:t>
            </w:r>
          </w:p>
        </w:tc>
        <w:tc>
          <w:tcPr>
            <w:tcW w:w="1274" w:type="dxa"/>
            <w:hideMark/>
          </w:tcPr>
          <w:p w14:paraId="18FE775B"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45</w:t>
            </w:r>
          </w:p>
        </w:tc>
      </w:tr>
      <w:tr w:rsidR="00E20588" w:rsidRPr="00E75BFA" w14:paraId="61829BDB" w14:textId="77777777" w:rsidTr="005D321D">
        <w:trPr>
          <w:trHeight w:val="286"/>
        </w:trPr>
        <w:tc>
          <w:tcPr>
            <w:cnfStyle w:val="001000000000" w:firstRow="0" w:lastRow="0" w:firstColumn="1" w:lastColumn="0" w:oddVBand="0" w:evenVBand="0" w:oddHBand="0" w:evenHBand="0" w:firstRowFirstColumn="0" w:firstRowLastColumn="0" w:lastRowFirstColumn="0" w:lastRowLastColumn="0"/>
            <w:tcW w:w="2666" w:type="dxa"/>
            <w:hideMark/>
          </w:tcPr>
          <w:p w14:paraId="22A16C01" w14:textId="77777777" w:rsidR="00E20588" w:rsidRPr="00E75BFA" w:rsidRDefault="00E20588" w:rsidP="005D321D">
            <w:pPr>
              <w:jc w:val="left"/>
              <w:rPr>
                <w:rFonts w:asciiTheme="majorHAnsi" w:eastAsiaTheme="minorHAnsi" w:hAnsiTheme="majorHAnsi"/>
                <w:lang w:eastAsia="en-US"/>
              </w:rPr>
            </w:pPr>
            <w:proofErr w:type="spellStart"/>
            <w:r w:rsidRPr="00E75BFA">
              <w:rPr>
                <w:rFonts w:asciiTheme="majorHAnsi" w:eastAsiaTheme="minorHAnsi" w:hAnsiTheme="majorHAnsi"/>
                <w:lang w:eastAsia="en-US"/>
              </w:rPr>
              <w:t>Nilphamari</w:t>
            </w:r>
            <w:proofErr w:type="spellEnd"/>
          </w:p>
        </w:tc>
        <w:tc>
          <w:tcPr>
            <w:tcW w:w="1790" w:type="dxa"/>
            <w:hideMark/>
          </w:tcPr>
          <w:p w14:paraId="25B92D38"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13</w:t>
            </w:r>
          </w:p>
        </w:tc>
        <w:tc>
          <w:tcPr>
            <w:tcW w:w="1398" w:type="dxa"/>
            <w:hideMark/>
          </w:tcPr>
          <w:p w14:paraId="4C08826D"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84</w:t>
            </w:r>
          </w:p>
        </w:tc>
        <w:tc>
          <w:tcPr>
            <w:tcW w:w="1274" w:type="dxa"/>
            <w:hideMark/>
          </w:tcPr>
          <w:p w14:paraId="7D807B91"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0</w:t>
            </w:r>
          </w:p>
        </w:tc>
        <w:tc>
          <w:tcPr>
            <w:tcW w:w="1398" w:type="dxa"/>
            <w:hideMark/>
          </w:tcPr>
          <w:p w14:paraId="45116010"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48</w:t>
            </w:r>
          </w:p>
        </w:tc>
        <w:tc>
          <w:tcPr>
            <w:tcW w:w="1274" w:type="dxa"/>
            <w:hideMark/>
          </w:tcPr>
          <w:p w14:paraId="469F1F5A"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24</w:t>
            </w:r>
          </w:p>
        </w:tc>
      </w:tr>
      <w:tr w:rsidR="00E20588" w:rsidRPr="00E75BFA" w14:paraId="736DFD42" w14:textId="77777777" w:rsidTr="005D321D">
        <w:trPr>
          <w:cnfStyle w:val="000000100000" w:firstRow="0" w:lastRow="0" w:firstColumn="0" w:lastColumn="0" w:oddVBand="0" w:evenVBand="0" w:oddHBand="1" w:evenHBand="0" w:firstRowFirstColumn="0" w:firstRowLastColumn="0" w:lastRowFirstColumn="0" w:lastRowLastColumn="0"/>
          <w:trHeight w:val="428"/>
        </w:trPr>
        <w:tc>
          <w:tcPr>
            <w:cnfStyle w:val="001000000000" w:firstRow="0" w:lastRow="0" w:firstColumn="1" w:lastColumn="0" w:oddVBand="0" w:evenVBand="0" w:oddHBand="0" w:evenHBand="0" w:firstRowFirstColumn="0" w:firstRowLastColumn="0" w:lastRowFirstColumn="0" w:lastRowLastColumn="0"/>
            <w:tcW w:w="2666" w:type="dxa"/>
            <w:hideMark/>
          </w:tcPr>
          <w:p w14:paraId="6AA20A6E" w14:textId="77777777" w:rsidR="00E20588" w:rsidRPr="00E75BFA" w:rsidRDefault="00E20588" w:rsidP="005D321D">
            <w:pPr>
              <w:jc w:val="left"/>
              <w:rPr>
                <w:rFonts w:asciiTheme="majorHAnsi" w:eastAsiaTheme="minorHAnsi" w:hAnsiTheme="majorHAnsi"/>
                <w:lang w:eastAsia="en-US"/>
              </w:rPr>
            </w:pPr>
            <w:r w:rsidRPr="00E75BFA">
              <w:rPr>
                <w:rFonts w:asciiTheme="majorHAnsi" w:eastAsiaTheme="minorHAnsi" w:hAnsiTheme="majorHAnsi"/>
                <w:lang w:eastAsia="en-US"/>
              </w:rPr>
              <w:t>Khulna</w:t>
            </w:r>
          </w:p>
        </w:tc>
        <w:tc>
          <w:tcPr>
            <w:tcW w:w="1790" w:type="dxa"/>
            <w:hideMark/>
          </w:tcPr>
          <w:p w14:paraId="6577110D"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17</w:t>
            </w:r>
          </w:p>
        </w:tc>
        <w:tc>
          <w:tcPr>
            <w:tcW w:w="1398" w:type="dxa"/>
            <w:hideMark/>
          </w:tcPr>
          <w:p w14:paraId="23D5F990"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96</w:t>
            </w:r>
          </w:p>
        </w:tc>
        <w:tc>
          <w:tcPr>
            <w:tcW w:w="1274" w:type="dxa"/>
            <w:hideMark/>
          </w:tcPr>
          <w:p w14:paraId="62D3DAFC"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0</w:t>
            </w:r>
          </w:p>
        </w:tc>
        <w:tc>
          <w:tcPr>
            <w:tcW w:w="1398" w:type="dxa"/>
            <w:hideMark/>
          </w:tcPr>
          <w:p w14:paraId="7484CEEF"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62</w:t>
            </w:r>
          </w:p>
        </w:tc>
        <w:tc>
          <w:tcPr>
            <w:tcW w:w="1274" w:type="dxa"/>
            <w:hideMark/>
          </w:tcPr>
          <w:p w14:paraId="26039B6A"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46</w:t>
            </w:r>
          </w:p>
        </w:tc>
      </w:tr>
      <w:tr w:rsidR="00E20588" w:rsidRPr="00E75BFA" w14:paraId="2CD9BB62" w14:textId="77777777" w:rsidTr="005D321D">
        <w:trPr>
          <w:trHeight w:val="428"/>
        </w:trPr>
        <w:tc>
          <w:tcPr>
            <w:cnfStyle w:val="001000000000" w:firstRow="0" w:lastRow="0" w:firstColumn="1" w:lastColumn="0" w:oddVBand="0" w:evenVBand="0" w:oddHBand="0" w:evenHBand="0" w:firstRowFirstColumn="0" w:firstRowLastColumn="0" w:lastRowFirstColumn="0" w:lastRowLastColumn="0"/>
            <w:tcW w:w="2666" w:type="dxa"/>
            <w:hideMark/>
          </w:tcPr>
          <w:p w14:paraId="5D99BF51" w14:textId="77777777" w:rsidR="00E20588" w:rsidRPr="00E75BFA" w:rsidRDefault="00E20588" w:rsidP="005D321D">
            <w:pPr>
              <w:jc w:val="left"/>
              <w:rPr>
                <w:rFonts w:asciiTheme="majorHAnsi" w:eastAsiaTheme="minorHAnsi" w:hAnsiTheme="majorHAnsi"/>
                <w:lang w:eastAsia="en-US"/>
              </w:rPr>
            </w:pPr>
            <w:proofErr w:type="spellStart"/>
            <w:r w:rsidRPr="00E75BFA">
              <w:rPr>
                <w:rFonts w:asciiTheme="majorHAnsi" w:eastAsiaTheme="minorHAnsi" w:hAnsiTheme="majorHAnsi"/>
                <w:lang w:eastAsia="en-US"/>
              </w:rPr>
              <w:t>Jashore</w:t>
            </w:r>
            <w:proofErr w:type="spellEnd"/>
          </w:p>
        </w:tc>
        <w:tc>
          <w:tcPr>
            <w:tcW w:w="1790" w:type="dxa"/>
            <w:hideMark/>
          </w:tcPr>
          <w:p w14:paraId="6E4D6775"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20</w:t>
            </w:r>
          </w:p>
        </w:tc>
        <w:tc>
          <w:tcPr>
            <w:tcW w:w="1398" w:type="dxa"/>
            <w:hideMark/>
          </w:tcPr>
          <w:p w14:paraId="2A86D5F6"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119</w:t>
            </w:r>
          </w:p>
        </w:tc>
        <w:tc>
          <w:tcPr>
            <w:tcW w:w="1274" w:type="dxa"/>
            <w:hideMark/>
          </w:tcPr>
          <w:p w14:paraId="11CB0BEC"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w:t>
            </w:r>
          </w:p>
        </w:tc>
        <w:tc>
          <w:tcPr>
            <w:tcW w:w="1398" w:type="dxa"/>
            <w:hideMark/>
          </w:tcPr>
          <w:p w14:paraId="35951023"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48</w:t>
            </w:r>
          </w:p>
        </w:tc>
        <w:tc>
          <w:tcPr>
            <w:tcW w:w="1274" w:type="dxa"/>
            <w:hideMark/>
          </w:tcPr>
          <w:p w14:paraId="3298D96B"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72</w:t>
            </w:r>
          </w:p>
        </w:tc>
      </w:tr>
      <w:tr w:rsidR="00E20588" w:rsidRPr="00E75BFA" w14:paraId="16806271" w14:textId="77777777" w:rsidTr="00E20588">
        <w:trPr>
          <w:cnfStyle w:val="000000100000" w:firstRow="0" w:lastRow="0" w:firstColumn="0" w:lastColumn="0" w:oddVBand="0" w:evenVBand="0" w:oddHBand="1" w:evenHBand="0" w:firstRowFirstColumn="0" w:firstRowLastColumn="0" w:lastRowFirstColumn="0" w:lastRowLastColumn="0"/>
          <w:trHeight w:val="286"/>
        </w:trPr>
        <w:tc>
          <w:tcPr>
            <w:cnfStyle w:val="001000000000" w:firstRow="0" w:lastRow="0" w:firstColumn="1" w:lastColumn="0" w:oddVBand="0" w:evenVBand="0" w:oddHBand="0" w:evenHBand="0" w:firstRowFirstColumn="0" w:firstRowLastColumn="0" w:lastRowFirstColumn="0" w:lastRowLastColumn="0"/>
            <w:tcW w:w="2666" w:type="dxa"/>
            <w:tcBorders>
              <w:bottom w:val="single" w:sz="4" w:space="0" w:color="8EAADB" w:themeColor="accent1" w:themeTint="99"/>
            </w:tcBorders>
            <w:hideMark/>
          </w:tcPr>
          <w:p w14:paraId="37F66C74" w14:textId="77777777" w:rsidR="00E20588" w:rsidRPr="00E75BFA" w:rsidRDefault="00E20588" w:rsidP="005D321D">
            <w:pPr>
              <w:jc w:val="left"/>
              <w:rPr>
                <w:rFonts w:asciiTheme="majorHAnsi" w:eastAsiaTheme="minorHAnsi" w:hAnsiTheme="majorHAnsi"/>
                <w:lang w:eastAsia="en-US"/>
              </w:rPr>
            </w:pPr>
            <w:proofErr w:type="spellStart"/>
            <w:r w:rsidRPr="00E75BFA">
              <w:rPr>
                <w:rFonts w:asciiTheme="majorHAnsi" w:eastAsiaTheme="minorHAnsi" w:hAnsiTheme="majorHAnsi"/>
                <w:lang w:eastAsia="en-US"/>
              </w:rPr>
              <w:t>Barishal</w:t>
            </w:r>
            <w:proofErr w:type="spellEnd"/>
          </w:p>
        </w:tc>
        <w:tc>
          <w:tcPr>
            <w:tcW w:w="1790" w:type="dxa"/>
            <w:tcBorders>
              <w:bottom w:val="single" w:sz="4" w:space="0" w:color="8EAADB" w:themeColor="accent1" w:themeTint="99"/>
            </w:tcBorders>
            <w:hideMark/>
          </w:tcPr>
          <w:p w14:paraId="03AB6D6B"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17</w:t>
            </w:r>
          </w:p>
        </w:tc>
        <w:tc>
          <w:tcPr>
            <w:tcW w:w="1398" w:type="dxa"/>
            <w:tcBorders>
              <w:bottom w:val="single" w:sz="4" w:space="0" w:color="8EAADB" w:themeColor="accent1" w:themeTint="99"/>
            </w:tcBorders>
            <w:hideMark/>
          </w:tcPr>
          <w:p w14:paraId="62915C17"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107</w:t>
            </w:r>
          </w:p>
        </w:tc>
        <w:tc>
          <w:tcPr>
            <w:tcW w:w="1274" w:type="dxa"/>
            <w:tcBorders>
              <w:bottom w:val="single" w:sz="4" w:space="0" w:color="8EAADB" w:themeColor="accent1" w:themeTint="99"/>
            </w:tcBorders>
            <w:hideMark/>
          </w:tcPr>
          <w:p w14:paraId="7D86BD5C"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1</w:t>
            </w:r>
          </w:p>
        </w:tc>
        <w:tc>
          <w:tcPr>
            <w:tcW w:w="1398" w:type="dxa"/>
            <w:tcBorders>
              <w:bottom w:val="single" w:sz="4" w:space="0" w:color="8EAADB" w:themeColor="accent1" w:themeTint="99"/>
            </w:tcBorders>
            <w:hideMark/>
          </w:tcPr>
          <w:p w14:paraId="351B7EEA"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51</w:t>
            </w:r>
          </w:p>
        </w:tc>
        <w:tc>
          <w:tcPr>
            <w:tcW w:w="1274" w:type="dxa"/>
            <w:tcBorders>
              <w:bottom w:val="single" w:sz="4" w:space="0" w:color="8EAADB" w:themeColor="accent1" w:themeTint="99"/>
            </w:tcBorders>
            <w:hideMark/>
          </w:tcPr>
          <w:p w14:paraId="7AE0A0A9" w14:textId="77777777" w:rsidR="00E20588" w:rsidRPr="00E75BFA" w:rsidRDefault="00E20588" w:rsidP="005D321D">
            <w:pPr>
              <w:jc w:val="left"/>
              <w:cnfStyle w:val="000000100000" w:firstRow="0" w:lastRow="0" w:firstColumn="0" w:lastColumn="0" w:oddVBand="0" w:evenVBand="0" w:oddHBand="1"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lang w:eastAsia="en-US"/>
              </w:rPr>
              <w:t>45</w:t>
            </w:r>
          </w:p>
        </w:tc>
      </w:tr>
      <w:tr w:rsidR="00E20588" w:rsidRPr="00E75BFA" w14:paraId="665C6AF7" w14:textId="77777777" w:rsidTr="00E20588">
        <w:trPr>
          <w:trHeight w:val="509"/>
        </w:trPr>
        <w:tc>
          <w:tcPr>
            <w:cnfStyle w:val="001000000000" w:firstRow="0" w:lastRow="0" w:firstColumn="1" w:lastColumn="0" w:oddVBand="0" w:evenVBand="0" w:oddHBand="0" w:evenHBand="0" w:firstRowFirstColumn="0" w:firstRowLastColumn="0" w:lastRowFirstColumn="0" w:lastRowLastColumn="0"/>
            <w:tcW w:w="2666" w:type="dxa"/>
            <w:tcBorders>
              <w:bottom w:val="single" w:sz="4" w:space="0" w:color="auto"/>
            </w:tcBorders>
            <w:hideMark/>
          </w:tcPr>
          <w:p w14:paraId="564D4405" w14:textId="77777777" w:rsidR="00E20588" w:rsidRPr="00E75BFA" w:rsidRDefault="00E20588" w:rsidP="005D321D">
            <w:pPr>
              <w:jc w:val="left"/>
              <w:rPr>
                <w:rFonts w:asciiTheme="majorHAnsi" w:eastAsiaTheme="minorHAnsi" w:hAnsiTheme="majorHAnsi"/>
                <w:lang w:eastAsia="en-US"/>
              </w:rPr>
            </w:pPr>
            <w:r w:rsidRPr="00E75BFA">
              <w:rPr>
                <w:rFonts w:asciiTheme="majorHAnsi" w:eastAsiaTheme="minorHAnsi" w:hAnsiTheme="majorHAnsi"/>
                <w:lang w:eastAsia="en-US"/>
              </w:rPr>
              <w:t>Total</w:t>
            </w:r>
          </w:p>
        </w:tc>
        <w:tc>
          <w:tcPr>
            <w:tcW w:w="1790" w:type="dxa"/>
            <w:tcBorders>
              <w:bottom w:val="single" w:sz="4" w:space="0" w:color="auto"/>
            </w:tcBorders>
            <w:hideMark/>
          </w:tcPr>
          <w:p w14:paraId="6D374BC8"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b/>
                <w:bCs/>
                <w:lang w:eastAsia="en-US"/>
              </w:rPr>
              <w:t>375</w:t>
            </w:r>
          </w:p>
        </w:tc>
        <w:tc>
          <w:tcPr>
            <w:tcW w:w="1398" w:type="dxa"/>
            <w:tcBorders>
              <w:bottom w:val="single" w:sz="4" w:space="0" w:color="auto"/>
            </w:tcBorders>
            <w:hideMark/>
          </w:tcPr>
          <w:p w14:paraId="7D631AEF"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b/>
                <w:bCs/>
                <w:lang w:eastAsia="en-US"/>
              </w:rPr>
              <w:t>2,223</w:t>
            </w:r>
          </w:p>
        </w:tc>
        <w:tc>
          <w:tcPr>
            <w:tcW w:w="1274" w:type="dxa"/>
            <w:tcBorders>
              <w:bottom w:val="single" w:sz="4" w:space="0" w:color="auto"/>
            </w:tcBorders>
            <w:hideMark/>
          </w:tcPr>
          <w:p w14:paraId="5E0D3696"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b/>
                <w:bCs/>
                <w:lang w:eastAsia="en-US"/>
              </w:rPr>
              <w:t>33</w:t>
            </w:r>
          </w:p>
        </w:tc>
        <w:tc>
          <w:tcPr>
            <w:tcW w:w="1398" w:type="dxa"/>
            <w:tcBorders>
              <w:bottom w:val="single" w:sz="4" w:space="0" w:color="auto"/>
            </w:tcBorders>
            <w:hideMark/>
          </w:tcPr>
          <w:p w14:paraId="3BF40AC2"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b/>
                <w:bCs/>
                <w:lang w:eastAsia="en-US"/>
              </w:rPr>
              <w:t>1,561</w:t>
            </w:r>
          </w:p>
        </w:tc>
        <w:tc>
          <w:tcPr>
            <w:tcW w:w="1274" w:type="dxa"/>
            <w:tcBorders>
              <w:bottom w:val="single" w:sz="4" w:space="0" w:color="auto"/>
            </w:tcBorders>
            <w:hideMark/>
          </w:tcPr>
          <w:p w14:paraId="1C4D8E65" w14:textId="77777777" w:rsidR="00E20588" w:rsidRPr="00E75BFA" w:rsidRDefault="00E20588" w:rsidP="005D321D">
            <w:pPr>
              <w:jc w:val="left"/>
              <w:cnfStyle w:val="000000000000" w:firstRow="0" w:lastRow="0" w:firstColumn="0" w:lastColumn="0" w:oddVBand="0" w:evenVBand="0" w:oddHBand="0" w:evenHBand="0" w:firstRowFirstColumn="0" w:firstRowLastColumn="0" w:lastRowFirstColumn="0" w:lastRowLastColumn="0"/>
              <w:rPr>
                <w:rFonts w:asciiTheme="majorHAnsi" w:eastAsiaTheme="minorHAnsi" w:hAnsiTheme="majorHAnsi"/>
                <w:lang w:eastAsia="en-US"/>
              </w:rPr>
            </w:pPr>
            <w:r w:rsidRPr="00E75BFA">
              <w:rPr>
                <w:rFonts w:asciiTheme="majorHAnsi" w:eastAsiaTheme="minorHAnsi" w:hAnsiTheme="majorHAnsi"/>
                <w:b/>
                <w:bCs/>
                <w:lang w:eastAsia="en-US"/>
              </w:rPr>
              <w:t>683</w:t>
            </w:r>
          </w:p>
        </w:tc>
      </w:tr>
      <w:tr w:rsidR="00E20588" w:rsidRPr="00E75BFA" w14:paraId="16EF9B63" w14:textId="77777777" w:rsidTr="00E20588">
        <w:trPr>
          <w:cnfStyle w:val="000000100000" w:firstRow="0" w:lastRow="0" w:firstColumn="0" w:lastColumn="0" w:oddVBand="0" w:evenVBand="0" w:oddHBand="1" w:evenHBand="0" w:firstRowFirstColumn="0" w:firstRowLastColumn="0" w:lastRowFirstColumn="0" w:lastRowLastColumn="0"/>
          <w:trHeight w:val="509"/>
        </w:trPr>
        <w:tc>
          <w:tcPr>
            <w:cnfStyle w:val="001000000000" w:firstRow="0" w:lastRow="0" w:firstColumn="1" w:lastColumn="0" w:oddVBand="0" w:evenVBand="0" w:oddHBand="0" w:evenHBand="0" w:firstRowFirstColumn="0" w:firstRowLastColumn="0" w:lastRowFirstColumn="0" w:lastRowLastColumn="0"/>
            <w:tcW w:w="9800" w:type="dxa"/>
            <w:gridSpan w:val="6"/>
            <w:tcBorders>
              <w:top w:val="single" w:sz="4" w:space="0" w:color="auto"/>
              <w:left w:val="nil"/>
              <w:bottom w:val="nil"/>
              <w:right w:val="nil"/>
            </w:tcBorders>
            <w:shd w:val="clear" w:color="auto" w:fill="auto"/>
          </w:tcPr>
          <w:p w14:paraId="0280815E" w14:textId="77777777" w:rsidR="00E20588" w:rsidRPr="00E20588" w:rsidRDefault="00E20588" w:rsidP="005D321D">
            <w:pPr>
              <w:jc w:val="left"/>
              <w:rPr>
                <w:rFonts w:asciiTheme="majorHAnsi" w:eastAsiaTheme="minorHAnsi" w:hAnsiTheme="majorHAnsi"/>
                <w:b w:val="0"/>
                <w:bCs w:val="0"/>
                <w:sz w:val="20"/>
                <w:szCs w:val="20"/>
                <w:lang w:eastAsia="en-US"/>
              </w:rPr>
            </w:pPr>
            <w:r w:rsidRPr="00E20588">
              <w:rPr>
                <w:rFonts w:asciiTheme="majorHAnsi" w:eastAsiaTheme="minorHAnsi" w:hAnsiTheme="majorHAnsi"/>
                <w:i/>
                <w:iCs/>
                <w:sz w:val="20"/>
                <w:szCs w:val="20"/>
                <w:lang w:eastAsia="en-US"/>
              </w:rPr>
              <w:t>Note:</w:t>
            </w:r>
            <w:r w:rsidRPr="00E20588">
              <w:rPr>
                <w:rFonts w:asciiTheme="majorHAnsi" w:eastAsiaTheme="minorHAnsi" w:hAnsiTheme="majorHAnsi"/>
                <w:sz w:val="20"/>
                <w:szCs w:val="20"/>
                <w:lang w:eastAsia="en-US"/>
              </w:rPr>
              <w:t xml:space="preserve"> EA = enumeration area: HH = household.</w:t>
            </w:r>
          </w:p>
        </w:tc>
      </w:tr>
    </w:tbl>
    <w:p w14:paraId="0128ED34" w14:textId="77777777" w:rsidR="00E20588" w:rsidRPr="00E75BFA" w:rsidRDefault="00E20588" w:rsidP="00E20588">
      <w:pPr>
        <w:pStyle w:val="Caption"/>
        <w:keepNext/>
      </w:pPr>
      <w:bookmarkStart w:id="3" w:name="_Toc11163980"/>
    </w:p>
    <w:p w14:paraId="1A208BE8" w14:textId="77777777" w:rsidR="00E20588" w:rsidRPr="00E75BFA" w:rsidRDefault="00E20588" w:rsidP="00E20588">
      <w:pPr>
        <w:pStyle w:val="Caption"/>
        <w:keepNext/>
      </w:pPr>
      <w:r w:rsidRPr="00E75BFA">
        <w:t xml:space="preserve">FIGURE </w:t>
      </w:r>
      <w:r w:rsidRPr="00E75BFA">
        <w:rPr>
          <w:noProof/>
        </w:rPr>
        <w:fldChar w:fldCharType="begin"/>
      </w:r>
      <w:r w:rsidRPr="00E75BFA">
        <w:rPr>
          <w:noProof/>
        </w:rPr>
        <w:instrText xml:space="preserve"> SEQ Figure \* ARABIC </w:instrText>
      </w:r>
      <w:r w:rsidRPr="00E75BFA">
        <w:rPr>
          <w:noProof/>
        </w:rPr>
        <w:fldChar w:fldCharType="separate"/>
      </w:r>
      <w:r w:rsidRPr="00E75BFA">
        <w:rPr>
          <w:noProof/>
        </w:rPr>
        <w:t>2</w:t>
      </w:r>
      <w:r w:rsidRPr="00E75BFA">
        <w:rPr>
          <w:noProof/>
        </w:rPr>
        <w:fldChar w:fldCharType="end"/>
      </w:r>
      <w:r w:rsidRPr="00E75BFA">
        <w:rPr>
          <w:noProof/>
        </w:rPr>
        <w:t xml:space="preserve"> *</w:t>
      </w:r>
      <w:r w:rsidRPr="00E75BFA">
        <w:t xml:space="preserve"> GPS coordinates of sampled households from MTF survey, Bangladesh</w:t>
      </w:r>
      <w:bookmarkEnd w:id="3"/>
    </w:p>
    <w:p w14:paraId="6DA3F69B" w14:textId="77777777" w:rsidR="00E20588" w:rsidRPr="00E75BFA" w:rsidRDefault="00E20588" w:rsidP="00E20588">
      <w:pPr>
        <w:ind w:left="1350"/>
        <w:rPr>
          <w:rFonts w:asciiTheme="majorHAnsi" w:hAnsiTheme="majorHAnsi"/>
          <w:sz w:val="24"/>
          <w:szCs w:val="24"/>
          <w:lang w:eastAsia="en-US"/>
        </w:rPr>
      </w:pPr>
      <w:r w:rsidRPr="00E75BFA">
        <w:rPr>
          <w:rFonts w:asciiTheme="majorHAnsi" w:hAnsiTheme="majorHAnsi"/>
          <w:noProof/>
          <w:sz w:val="24"/>
          <w:szCs w:val="24"/>
          <w:lang w:eastAsia="en-US"/>
        </w:rPr>
        <w:drawing>
          <wp:inline distT="0" distB="0" distL="0" distR="0" wp14:anchorId="02A8ED9A" wp14:editId="25AFEB23">
            <wp:extent cx="4324350" cy="4389215"/>
            <wp:effectExtent l="0" t="0" r="0" b="0"/>
            <wp:docPr id="56"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6">
                      <a:extLst>
                        <a:ext uri="{28A0092B-C50C-407E-A947-70E740481C1C}">
                          <a14:useLocalDpi xmlns:a14="http://schemas.microsoft.com/office/drawing/2010/main" val="0"/>
                        </a:ext>
                      </a:extLst>
                    </a:blip>
                    <a:stretch>
                      <a:fillRect/>
                    </a:stretch>
                  </pic:blipFill>
                  <pic:spPr>
                    <a:xfrm>
                      <a:off x="0" y="0"/>
                      <a:ext cx="4330881" cy="4395844"/>
                    </a:xfrm>
                    <a:prstGeom prst="rect">
                      <a:avLst/>
                    </a:prstGeom>
                  </pic:spPr>
                </pic:pic>
              </a:graphicData>
            </a:graphic>
          </wp:inline>
        </w:drawing>
      </w:r>
    </w:p>
    <w:p w14:paraId="46388DE9" w14:textId="77777777" w:rsidR="00E20588" w:rsidRPr="00E75BFA" w:rsidRDefault="00E20588" w:rsidP="00E20588">
      <w:pPr>
        <w:spacing w:before="120" w:after="0" w:line="264" w:lineRule="auto"/>
        <w:rPr>
          <w:rFonts w:asciiTheme="majorHAnsi" w:hAnsiTheme="majorHAnsi" w:cs="Times New Roman"/>
          <w:color w:val="000000" w:themeColor="text1"/>
          <w:sz w:val="20"/>
          <w:szCs w:val="20"/>
        </w:rPr>
      </w:pPr>
      <w:r w:rsidRPr="00E75BFA">
        <w:rPr>
          <w:rFonts w:asciiTheme="majorHAnsi" w:hAnsiTheme="majorHAnsi" w:cs="Times New Roman"/>
          <w:color w:val="000000" w:themeColor="text1"/>
          <w:sz w:val="20"/>
          <w:szCs w:val="20"/>
        </w:rPr>
        <w:t xml:space="preserve">                               </w:t>
      </w:r>
      <w:r w:rsidRPr="00E75BFA">
        <w:rPr>
          <w:rFonts w:asciiTheme="majorHAnsi" w:hAnsiTheme="majorHAnsi" w:cs="Times New Roman"/>
          <w:i/>
          <w:iCs/>
          <w:color w:val="000000" w:themeColor="text1"/>
          <w:sz w:val="20"/>
          <w:szCs w:val="20"/>
        </w:rPr>
        <w:t>Source:</w:t>
      </w:r>
      <w:r w:rsidRPr="00E75BFA">
        <w:rPr>
          <w:rFonts w:asciiTheme="majorHAnsi" w:hAnsiTheme="majorHAnsi" w:cs="Times New Roman"/>
          <w:color w:val="000000" w:themeColor="text1"/>
          <w:sz w:val="20"/>
          <w:szCs w:val="20"/>
        </w:rPr>
        <w:t xml:space="preserve"> MTF household survey 2017.</w:t>
      </w:r>
    </w:p>
    <w:p w14:paraId="5483F9D8" w14:textId="77777777" w:rsidR="00956FEC" w:rsidRDefault="00956FEC"/>
    <w:sectPr w:rsidR="00956FEC">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0366A7" w14:textId="77777777" w:rsidR="00B902FB" w:rsidRDefault="00B902FB" w:rsidP="00E20588">
      <w:pPr>
        <w:spacing w:after="0" w:line="240" w:lineRule="auto"/>
      </w:pPr>
      <w:r>
        <w:separator/>
      </w:r>
    </w:p>
  </w:endnote>
  <w:endnote w:type="continuationSeparator" w:id="0">
    <w:p w14:paraId="1CA12D86" w14:textId="77777777" w:rsidR="00B902FB" w:rsidRDefault="00B902FB" w:rsidP="00E2058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4B76004" w14:textId="77777777" w:rsidR="00B902FB" w:rsidRDefault="00B902FB" w:rsidP="00E20588">
      <w:pPr>
        <w:spacing w:after="0" w:line="240" w:lineRule="auto"/>
      </w:pPr>
      <w:r>
        <w:separator/>
      </w:r>
    </w:p>
  </w:footnote>
  <w:footnote w:type="continuationSeparator" w:id="0">
    <w:p w14:paraId="19033228" w14:textId="77777777" w:rsidR="00B902FB" w:rsidRDefault="00B902FB" w:rsidP="00E20588">
      <w:pPr>
        <w:spacing w:after="0" w:line="240" w:lineRule="auto"/>
      </w:pPr>
      <w:r>
        <w:continuationSeparator/>
      </w:r>
    </w:p>
  </w:footnote>
  <w:footnote w:id="1">
    <w:p w14:paraId="450F569A" w14:textId="77777777" w:rsidR="00E20588" w:rsidRPr="00A34C29" w:rsidRDefault="00E20588" w:rsidP="00E20588">
      <w:pPr>
        <w:pStyle w:val="FootnoteText"/>
        <w:rPr>
          <w:rFonts w:asciiTheme="majorHAnsi" w:hAnsiTheme="majorHAnsi" w:cstheme="majorHAnsi"/>
        </w:rPr>
      </w:pPr>
      <w:r w:rsidRPr="00A34C29">
        <w:rPr>
          <w:rStyle w:val="FootnoteReference"/>
          <w:rFonts w:asciiTheme="majorHAnsi" w:hAnsiTheme="majorHAnsi" w:cstheme="majorHAnsi"/>
        </w:rPr>
        <w:footnoteRef/>
      </w:r>
      <w:r w:rsidRPr="00A34C29">
        <w:rPr>
          <w:rFonts w:asciiTheme="majorHAnsi" w:hAnsiTheme="majorHAnsi" w:cstheme="majorHAnsi"/>
        </w:rPr>
        <w:t xml:space="preserve"> The survey was physically carried out by the consulting firm Micro Industries Development Assistance and Services (MIDAS).</w:t>
      </w:r>
    </w:p>
  </w:footnote>
  <w:footnote w:id="2">
    <w:p w14:paraId="787A2317" w14:textId="77777777" w:rsidR="00E20588" w:rsidRPr="00A34C29" w:rsidRDefault="00E20588" w:rsidP="00E20588">
      <w:pPr>
        <w:pStyle w:val="FootnoteText"/>
        <w:rPr>
          <w:rFonts w:asciiTheme="majorHAnsi" w:hAnsiTheme="majorHAnsi" w:cstheme="majorHAnsi"/>
        </w:rPr>
      </w:pPr>
      <w:r w:rsidRPr="00A34C29">
        <w:rPr>
          <w:rStyle w:val="FootnoteReference"/>
          <w:rFonts w:asciiTheme="majorHAnsi" w:hAnsiTheme="majorHAnsi" w:cstheme="majorHAnsi"/>
        </w:rPr>
        <w:footnoteRef/>
      </w:r>
      <w:r w:rsidRPr="00A34C29">
        <w:rPr>
          <w:rFonts w:asciiTheme="majorHAnsi" w:hAnsiTheme="majorHAnsi" w:cstheme="majorHAnsi"/>
        </w:rPr>
        <w:t xml:space="preserve"> Sampling weight is an adjustment factor applied to each observation of the data to adjust for differential selection probability of the households and make the findings representative of the underlying population.</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0588"/>
    <w:rsid w:val="00956FEC"/>
    <w:rsid w:val="00B902FB"/>
    <w:rsid w:val="00E205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45F376"/>
  <w15:chartTrackingRefBased/>
  <w15:docId w15:val="{D5F2F34B-2912-4A49-A49E-020C96EE91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0588"/>
    <w:pPr>
      <w:jc w:val="both"/>
    </w:pPr>
    <w:rPr>
      <w:rFonts w:ascii="Times New Roman" w:eastAsiaTheme="minorEastAsia" w:hAnsi="Times New Roman"/>
      <w:lang w:eastAsia="ko-KR"/>
    </w:rPr>
  </w:style>
  <w:style w:type="paragraph" w:styleId="Heading2">
    <w:name w:val="heading 2"/>
    <w:basedOn w:val="Normal"/>
    <w:next w:val="Normal"/>
    <w:link w:val="Heading2Char"/>
    <w:uiPriority w:val="9"/>
    <w:unhideWhenUsed/>
    <w:qFormat/>
    <w:rsid w:val="00E20588"/>
    <w:pPr>
      <w:keepNext/>
      <w:keepLines/>
      <w:spacing w:before="120" w:after="120" w:line="264" w:lineRule="auto"/>
      <w:outlineLvl w:val="1"/>
    </w:pPr>
    <w:rPr>
      <w:rFonts w:asciiTheme="majorHAnsi" w:eastAsiaTheme="majorEastAsia" w:hAnsiTheme="majorHAnsi" w:cs="Times New Roman"/>
      <w:b/>
      <w:bCs/>
      <w:color w:val="2F5496" w:themeColor="accent1" w:themeShade="BF"/>
      <w:sz w:val="26"/>
      <w:szCs w:val="26"/>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20588"/>
    <w:rPr>
      <w:rFonts w:asciiTheme="majorHAnsi" w:eastAsiaTheme="majorEastAsia" w:hAnsiTheme="majorHAnsi" w:cs="Times New Roman"/>
      <w:b/>
      <w:bCs/>
      <w:color w:val="2F5496" w:themeColor="accent1" w:themeShade="BF"/>
      <w:sz w:val="26"/>
      <w:szCs w:val="26"/>
    </w:rPr>
  </w:style>
  <w:style w:type="paragraph" w:styleId="FootnoteText">
    <w:name w:val="footnote text"/>
    <w:aliases w:val="ALTS FOOTNOTE,Char,FOOTNOTES,Footnote Text Char1 Char Char,Footnote Text Char1 Char Char Char Char,Footnote Text Char2 Char,Footnote Text Char2 Char Char Char,Footnote Text Char2 Char Char Char Char Char,f,fn,footnote text,ft,single space"/>
    <w:basedOn w:val="Normal"/>
    <w:link w:val="FootnoteTextChar"/>
    <w:uiPriority w:val="99"/>
    <w:unhideWhenUsed/>
    <w:qFormat/>
    <w:rsid w:val="00E20588"/>
    <w:pPr>
      <w:spacing w:after="0" w:line="240" w:lineRule="auto"/>
    </w:pPr>
    <w:rPr>
      <w:sz w:val="20"/>
      <w:szCs w:val="20"/>
    </w:rPr>
  </w:style>
  <w:style w:type="character" w:customStyle="1" w:styleId="FootnoteTextChar">
    <w:name w:val="Footnote Text Char"/>
    <w:aliases w:val="ALTS FOOTNOTE Char,Char Char,FOOTNOTES Char,Footnote Text Char1 Char Char Char,Footnote Text Char1 Char Char Char Char Char,Footnote Text Char2 Char Char,Footnote Text Char2 Char Char Char Char,f Char,fn Char,footnote text Char"/>
    <w:basedOn w:val="DefaultParagraphFont"/>
    <w:link w:val="FootnoteText"/>
    <w:uiPriority w:val="99"/>
    <w:rsid w:val="00E20588"/>
    <w:rPr>
      <w:rFonts w:ascii="Times New Roman" w:eastAsiaTheme="minorEastAsia" w:hAnsi="Times New Roman"/>
      <w:sz w:val="20"/>
      <w:szCs w:val="20"/>
      <w:lang w:eastAsia="ko-KR"/>
    </w:rPr>
  </w:style>
  <w:style w:type="character" w:styleId="FootnoteReference">
    <w:name w:val="footnote reference"/>
    <w:aliases w:val="16 Point,ASI Footer,EN Footnote Reference,Footnote Reference Number,Footnote Reference_LVL6,Footnote Reference_LVL61,Footnote Reference_LVL62,Footnote Reference_LVL63,Footnote Reference_LVL64,SUPERS,Superscript 6 Point,fr,ftref,number"/>
    <w:basedOn w:val="DefaultParagraphFont"/>
    <w:link w:val="CharChar1CharCharCharChar1CharCharCharCharCharCharCharChar"/>
    <w:uiPriority w:val="99"/>
    <w:unhideWhenUsed/>
    <w:qFormat/>
    <w:rsid w:val="00E20588"/>
    <w:rPr>
      <w:vertAlign w:val="superscript"/>
    </w:rPr>
  </w:style>
  <w:style w:type="character" w:styleId="CommentReference">
    <w:name w:val="annotation reference"/>
    <w:basedOn w:val="DefaultParagraphFont"/>
    <w:uiPriority w:val="99"/>
    <w:semiHidden/>
    <w:unhideWhenUsed/>
    <w:rsid w:val="00E20588"/>
    <w:rPr>
      <w:sz w:val="16"/>
      <w:szCs w:val="16"/>
    </w:rPr>
  </w:style>
  <w:style w:type="paragraph" w:styleId="CommentText">
    <w:name w:val="annotation text"/>
    <w:basedOn w:val="Normal"/>
    <w:link w:val="CommentTextChar"/>
    <w:uiPriority w:val="99"/>
    <w:unhideWhenUsed/>
    <w:rsid w:val="00E20588"/>
    <w:pPr>
      <w:spacing w:line="240" w:lineRule="auto"/>
    </w:pPr>
    <w:rPr>
      <w:sz w:val="20"/>
      <w:szCs w:val="20"/>
    </w:rPr>
  </w:style>
  <w:style w:type="character" w:customStyle="1" w:styleId="CommentTextChar">
    <w:name w:val="Comment Text Char"/>
    <w:basedOn w:val="DefaultParagraphFont"/>
    <w:link w:val="CommentText"/>
    <w:uiPriority w:val="99"/>
    <w:rsid w:val="00E20588"/>
    <w:rPr>
      <w:rFonts w:ascii="Times New Roman" w:eastAsiaTheme="minorEastAsia" w:hAnsi="Times New Roman"/>
      <w:sz w:val="20"/>
      <w:szCs w:val="20"/>
      <w:lang w:eastAsia="ko-KR"/>
    </w:rPr>
  </w:style>
  <w:style w:type="paragraph" w:customStyle="1" w:styleId="CharChar1CharCharCharChar1CharCharCharCharCharCharCharChar">
    <w:name w:val="Char Char1 Char Char Char Char1 Char Char Char Char Char Char Char Char"/>
    <w:aliases w:val="Char Char1 Char Char Char Char1 Char Char Char Char Char Char Char Char Char Char Char Char"/>
    <w:basedOn w:val="Normal"/>
    <w:next w:val="Normal"/>
    <w:link w:val="FootnoteReference"/>
    <w:uiPriority w:val="99"/>
    <w:rsid w:val="00E20588"/>
    <w:pPr>
      <w:spacing w:line="240" w:lineRule="exact"/>
    </w:pPr>
    <w:rPr>
      <w:rFonts w:asciiTheme="minorHAnsi" w:eastAsiaTheme="minorHAnsi" w:hAnsiTheme="minorHAnsi"/>
      <w:vertAlign w:val="superscript"/>
      <w:lang w:eastAsia="en-US"/>
    </w:rPr>
  </w:style>
  <w:style w:type="table" w:styleId="GridTable4-Accent1">
    <w:name w:val="Grid Table 4 Accent 1"/>
    <w:basedOn w:val="TableNormal"/>
    <w:uiPriority w:val="49"/>
    <w:rsid w:val="00E20588"/>
    <w:pPr>
      <w:spacing w:after="0" w:line="240" w:lineRule="auto"/>
    </w:pPr>
    <w:rPr>
      <w:rFonts w:eastAsia="Batang"/>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Caption">
    <w:name w:val="caption"/>
    <w:basedOn w:val="Normal"/>
    <w:next w:val="Normal"/>
    <w:uiPriority w:val="35"/>
    <w:unhideWhenUsed/>
    <w:qFormat/>
    <w:rsid w:val="00E20588"/>
    <w:pPr>
      <w:spacing w:after="200" w:line="240" w:lineRule="auto"/>
    </w:pPr>
    <w:rPr>
      <w:iCs/>
      <w:color w:val="44546A" w:themeColor="text2"/>
      <w:sz w:val="20"/>
      <w:szCs w:val="18"/>
    </w:rPr>
  </w:style>
  <w:style w:type="paragraph" w:styleId="BalloonText">
    <w:name w:val="Balloon Text"/>
    <w:basedOn w:val="Normal"/>
    <w:link w:val="BalloonTextChar"/>
    <w:uiPriority w:val="99"/>
    <w:semiHidden/>
    <w:unhideWhenUsed/>
    <w:rsid w:val="00E205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20588"/>
    <w:rPr>
      <w:rFonts w:ascii="Segoe UI" w:eastAsiaTheme="minorEastAsia" w:hAnsi="Segoe UI" w:cs="Segoe UI"/>
      <w:sz w:val="18"/>
      <w:szCs w:val="18"/>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572</Words>
  <Characters>3262</Characters>
  <Application>Microsoft Office Word</Application>
  <DocSecurity>0</DocSecurity>
  <Lines>27</Lines>
  <Paragraphs>7</Paragraphs>
  <ScaleCrop>false</ScaleCrop>
  <Company/>
  <LinksUpToDate>false</LinksUpToDate>
  <CharactersWithSpaces>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Hussain Samad</dc:creator>
  <cp:keywords/>
  <dc:description/>
  <cp:lastModifiedBy>Hussain Samad</cp:lastModifiedBy>
  <cp:revision>1</cp:revision>
  <dcterms:created xsi:type="dcterms:W3CDTF">2020-01-10T18:28:00Z</dcterms:created>
  <dcterms:modified xsi:type="dcterms:W3CDTF">2020-01-10T18:31:00Z</dcterms:modified>
</cp:coreProperties>
</file>